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4"/>
        <w:gridCol w:w="8640"/>
      </w:tblGrid>
      <w:tr>
        <w:tc>
          <w:tcPr>
            <w:tcW w:type="dxa" w:w="5227"/>
            <w:tcMar>
              <w:top w:w="0" w:type="dxa"/>
              <w:start w:w="0" w:type="dxa"/>
              <w:bottom w:w="0" w:type="dxa"/>
              <w:end w:w="70" w:type="dxa"/>
            </w:tcMar>
          </w:tcPr>
          <w:p>
            <w:pPr>
              <w:jc w:val="center"/>
            </w:pPr>
            <w:r>
              <w:drawing>
                <wp:inline xmlns:a="http://schemas.openxmlformats.org/drawingml/2006/main" xmlns:pic="http://schemas.openxmlformats.org/drawingml/2006/picture">
                  <wp:extent cx="822960" cy="725205"/>
                  <wp:docPr id="1" name="Picture 1"/>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822960" cy="725205"/>
                          </a:xfrm>
                          <a:prstGeom prst="rect"/>
                        </pic:spPr>
                      </pic:pic>
                    </a:graphicData>
                  </a:graphic>
                </wp:inline>
              </w:drawing>
            </w:r>
          </w:p>
        </w:tc>
        <w:tc>
          <w:tcPr>
            <w:tcW w:type="dxa" w:w="5227"/>
            <w:tcMar>
              <w:top w:w="0" w:type="dxa"/>
              <w:start w:w="70" w:type="dxa"/>
              <w:bottom w:w="0" w:type="dxa"/>
              <w:end w:w="0" w:type="dxa"/>
            </w:tcMar>
          </w:tcPr>
          <w:p>
            <w:r>
              <w:rPr>
                <w:b/>
                <w:color w:val="50594A"/>
                <w:sz w:val="26"/>
              </w:rPr>
              <w:t>CYNTHIA HAMILL, LPC-S</w:t>
            </w:r>
          </w:p>
          <w:p>
            <w:pPr>
              <w:spacing w:after="0"/>
            </w:pPr>
            <w:r>
              <w:rPr>
                <w:sz w:val="16"/>
              </w:rPr>
              <w:t>Certified Clinical Trauma Professional (CCTP) • Autism Spectrum Disorder Clinical Specialist (ASDCS)</w:t>
            </w:r>
          </w:p>
          <w:p>
            <w:pPr>
              <w:spacing w:after="0"/>
            </w:pPr>
            <w:r>
              <w:rPr>
                <w:sz w:val="16"/>
              </w:rPr>
              <w:t>Oklahoma Approved LPC Supervisor</w:t>
            </w:r>
          </w:p>
          <w:p>
            <w:pPr>
              <w:spacing w:after="0"/>
            </w:pPr>
            <w:r>
              <w:rPr>
                <w:sz w:val="16"/>
              </w:rPr>
              <w:t>(539) 302-3946 • hamillcynthia2@gmail.com</w:t>
            </w:r>
          </w:p>
          <w:p>
            <w:pPr>
              <w:spacing w:after="0"/>
            </w:pPr>
            <w:hyperlink r:id="rId11">
              <w:r>
                <w:rPr>
                  <w:color w:val="C78E74"/>
                  <w:u w:val="single"/>
                  <w:sz w:val="18"/>
                </w:rPr>
                <w:t>cynthiahamillcounseling.com</w:t>
              </w:r>
            </w:hyperlink>
          </w:p>
        </w:tc>
      </w:tr>
    </w:tbl>
    <w:p>
      <w:pPr>
        <w:spacing w:after="80"/>
        <w:pBdr>
          <w:bottom w:val="single" w:sz="10" w:color="C78E74"/>
        </w:pBdr>
      </w:pPr>
    </w:p>
    <w:p>
      <w:pPr>
        <w:spacing w:after="20"/>
        <w:jc w:val="center"/>
      </w:pPr>
      <w:r>
        <w:rPr>
          <w:b/>
          <w:color w:val="50594A"/>
          <w:sz w:val="42"/>
        </w:rPr>
        <w:t>Grounding &amp; Relaxation Skills for Anxiety</w:t>
      </w:r>
    </w:p>
    <w:p>
      <w:pPr>
        <w:spacing w:after="140"/>
        <w:jc w:val="center"/>
      </w:pPr>
      <w:r>
        <w:rPr>
          <w:i/>
          <w:color w:val="C78E74"/>
          <w:sz w:val="21"/>
        </w:rPr>
        <w:t>Practical ways to reconnect with the present and help your body settle</w:t>
      </w:r>
    </w:p>
    <w:p>
      <w:pPr>
        <w:spacing w:after="80"/>
      </w:pPr>
      <w:r>
        <w:t>When anxiety becomes intense, attention can get pulled toward what might happen next, frightening possibilities, uncomfortable sensations, or thoughts that are hard to turn off.</w:t>
      </w:r>
    </w:p>
    <w:p>
      <w:r>
        <w:rPr>
          <w:b/>
          <w:color w:val="50594A"/>
        </w:rPr>
        <w:t xml:space="preserve">Grounding </w:t>
      </w:r>
      <w:r>
        <w:t xml:space="preserve">brings attention back to what is happening here and now. </w:t>
      </w:r>
      <w:r>
        <w:rPr>
          <w:b/>
          <w:color w:val="50594A"/>
        </w:rPr>
        <w:t xml:space="preserve">Relaxation skills </w:t>
      </w:r>
      <w:r>
        <w:t>can help reduce physical tension and give your body an opportunity to move toward a calmer state. Neither requires you to pretend that everything is okay.</w:t>
      </w:r>
    </w:p>
    <w:tbl>
      <w:tblPr>
        <w:tblW w:type="auto" w:w="0"/>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40" w:type="dxa"/>
              <w:bottom w:w="100" w:type="dxa"/>
              <w:end w:w="140" w:type="dxa"/>
            </w:tcMar>
          </w:tcPr>
          <w:p>
            <w:pPr>
              <w:jc w:val="center"/>
            </w:pPr>
            <w:r>
              <w:rPr>
                <w:b/>
                <w:color w:val="C78E74"/>
              </w:rPr>
              <w:t>Grounding is a tool, not a test.</w:t>
            </w:r>
            <w:r>
              <w:t xml:space="preserve"> Not every grounding exercise works for every person. Experiment with different approaches and keep what is useful to you.</w:t>
            </w:r>
          </w:p>
        </w:tc>
      </w:tr>
    </w:tbl>
    <w:p>
      <w:pPr>
        <w:spacing w:before="100" w:after="40"/>
      </w:pPr>
      <w:r>
        <w:rPr>
          <w:b/>
          <w:color w:val="50594A"/>
          <w:sz w:val="27"/>
        </w:rPr>
        <w:t>5–4–3–2–1 Grounding</w:t>
      </w:r>
    </w:p>
    <w:p>
      <w:pPr>
        <w:spacing w:after="80"/>
      </w:pPr>
      <w:r>
        <w:t>Use your senses to reconnect with your physical surroundings. You do not have to do this perfectly. The purpose is simply to redirect some of your attention toward the present.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05"/>
        <w:gridCol w:w="9576"/>
      </w:tblGrid>
      <w:tr>
        <w:tc>
          <w:tcPr>
            <w:tcW w:type="dxa" w:w="5227"/>
            <w:shd w:fill="C78E74"/>
            <w:tcMar>
              <w:top w:w="60" w:type="dxa"/>
              <w:start w:w="60" w:type="dxa"/>
              <w:bottom w:w="60" w:type="dxa"/>
              <w:end w:w="60" w:type="dxa"/>
            </w:tcMar>
          </w:tcPr>
          <w:p>
            <w:pPr>
              <w:jc w:val="center"/>
            </w:pPr>
            <w:r>
              <w:rPr>
                <w:b/>
                <w:color w:val="FFFFFF"/>
                <w:sz w:val="24"/>
              </w:rPr>
              <w:t>5</w:t>
            </w:r>
          </w:p>
        </w:tc>
        <w:tc>
          <w:tcPr>
            <w:tcW w:type="dxa" w:w="5227"/>
            <w:shd w:fill="F5F3EF"/>
            <w:tcMar>
              <w:top w:w="65" w:type="dxa"/>
              <w:start w:w="100" w:type="dxa"/>
              <w:bottom w:w="65" w:type="dxa"/>
              <w:end w:w="100" w:type="dxa"/>
            </w:tcMar>
          </w:tcPr>
          <w:p>
            <w:r>
              <w:rPr>
                <w:b/>
                <w:color w:val="50594A"/>
                <w:sz w:val="22"/>
              </w:rPr>
              <w:t>SEE</w:t>
            </w:r>
            <w:r>
              <w:t xml:space="preserve"> — Name five things you can see. Notice colors, shapes, light, movement, or small details.</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05"/>
        <w:gridCol w:w="9576"/>
      </w:tblGrid>
      <w:tr>
        <w:tc>
          <w:tcPr>
            <w:tcW w:type="dxa" w:w="5227"/>
            <w:shd w:fill="C78E74"/>
            <w:tcMar>
              <w:top w:w="60" w:type="dxa"/>
              <w:start w:w="60" w:type="dxa"/>
              <w:bottom w:w="60" w:type="dxa"/>
              <w:end w:w="60" w:type="dxa"/>
            </w:tcMar>
          </w:tcPr>
          <w:p>
            <w:pPr>
              <w:jc w:val="center"/>
            </w:pPr>
            <w:r>
              <w:rPr>
                <w:b/>
                <w:color w:val="FFFFFF"/>
                <w:sz w:val="24"/>
              </w:rPr>
              <w:t>4</w:t>
            </w:r>
          </w:p>
        </w:tc>
        <w:tc>
          <w:tcPr>
            <w:tcW w:type="dxa" w:w="5227"/>
            <w:shd w:fill="F5F3EF"/>
            <w:tcMar>
              <w:top w:w="65" w:type="dxa"/>
              <w:start w:w="100" w:type="dxa"/>
              <w:bottom w:w="65" w:type="dxa"/>
              <w:end w:w="100" w:type="dxa"/>
            </w:tcMar>
          </w:tcPr>
          <w:p>
            <w:r>
              <w:rPr>
                <w:b/>
                <w:color w:val="50594A"/>
                <w:sz w:val="22"/>
              </w:rPr>
              <w:t>FEEL</w:t>
            </w:r>
            <w:r>
              <w:t xml:space="preserve"> — Notice four things you can feel: your feet on the floor, clothing on your skin, the chair supporting you, or the temperature of the air.</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05"/>
        <w:gridCol w:w="9576"/>
      </w:tblGrid>
      <w:tr>
        <w:tc>
          <w:tcPr>
            <w:tcW w:type="dxa" w:w="5227"/>
            <w:shd w:fill="C78E74"/>
            <w:tcMar>
              <w:top w:w="60" w:type="dxa"/>
              <w:start w:w="60" w:type="dxa"/>
              <w:bottom w:w="60" w:type="dxa"/>
              <w:end w:w="60" w:type="dxa"/>
            </w:tcMar>
          </w:tcPr>
          <w:p>
            <w:pPr>
              <w:jc w:val="center"/>
            </w:pPr>
            <w:r>
              <w:rPr>
                <w:b/>
                <w:color w:val="FFFFFF"/>
                <w:sz w:val="24"/>
              </w:rPr>
              <w:t>3</w:t>
            </w:r>
          </w:p>
        </w:tc>
        <w:tc>
          <w:tcPr>
            <w:tcW w:type="dxa" w:w="5227"/>
            <w:shd w:fill="F5F3EF"/>
            <w:tcMar>
              <w:top w:w="65" w:type="dxa"/>
              <w:start w:w="100" w:type="dxa"/>
              <w:bottom w:w="65" w:type="dxa"/>
              <w:end w:w="100" w:type="dxa"/>
            </w:tcMar>
          </w:tcPr>
          <w:p>
            <w:r>
              <w:rPr>
                <w:b/>
                <w:color w:val="50594A"/>
                <w:sz w:val="22"/>
              </w:rPr>
              <w:t>HEAR</w:t>
            </w:r>
            <w:r>
              <w:t xml:space="preserve"> — Listen for three sounds nearby or farther away.</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05"/>
        <w:gridCol w:w="9576"/>
      </w:tblGrid>
      <w:tr>
        <w:tc>
          <w:tcPr>
            <w:tcW w:type="dxa" w:w="5227"/>
            <w:shd w:fill="C78E74"/>
            <w:tcMar>
              <w:top w:w="60" w:type="dxa"/>
              <w:start w:w="60" w:type="dxa"/>
              <w:bottom w:w="60" w:type="dxa"/>
              <w:end w:w="60" w:type="dxa"/>
            </w:tcMar>
          </w:tcPr>
          <w:p>
            <w:pPr>
              <w:jc w:val="center"/>
            </w:pPr>
            <w:r>
              <w:rPr>
                <w:b/>
                <w:color w:val="FFFFFF"/>
                <w:sz w:val="24"/>
              </w:rPr>
              <w:t>2</w:t>
            </w:r>
          </w:p>
        </w:tc>
        <w:tc>
          <w:tcPr>
            <w:tcW w:type="dxa" w:w="5227"/>
            <w:shd w:fill="F5F3EF"/>
            <w:tcMar>
              <w:top w:w="65" w:type="dxa"/>
              <w:start w:w="100" w:type="dxa"/>
              <w:bottom w:w="65" w:type="dxa"/>
              <w:end w:w="100" w:type="dxa"/>
            </w:tcMar>
          </w:tcPr>
          <w:p>
            <w:r>
              <w:rPr>
                <w:b/>
                <w:color w:val="50594A"/>
                <w:sz w:val="22"/>
              </w:rPr>
              <w:t>SMELL</w:t>
            </w:r>
            <w:r>
              <w:t xml:space="preserve"> — Notice two scents. If you cannot identify two, notice one or think of a familiar scent.</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05"/>
        <w:gridCol w:w="9576"/>
      </w:tblGrid>
      <w:tr>
        <w:tc>
          <w:tcPr>
            <w:tcW w:type="dxa" w:w="5227"/>
            <w:shd w:fill="C78E74"/>
            <w:tcMar>
              <w:top w:w="60" w:type="dxa"/>
              <w:start w:w="60" w:type="dxa"/>
              <w:bottom w:w="60" w:type="dxa"/>
              <w:end w:w="60" w:type="dxa"/>
            </w:tcMar>
          </w:tcPr>
          <w:p>
            <w:pPr>
              <w:jc w:val="center"/>
            </w:pPr>
            <w:r>
              <w:rPr>
                <w:b/>
                <w:color w:val="FFFFFF"/>
                <w:sz w:val="24"/>
              </w:rPr>
              <w:t>1</w:t>
            </w:r>
          </w:p>
        </w:tc>
        <w:tc>
          <w:tcPr>
            <w:tcW w:type="dxa" w:w="5227"/>
            <w:shd w:fill="F5F3EF"/>
            <w:tcMar>
              <w:top w:w="65" w:type="dxa"/>
              <w:start w:w="100" w:type="dxa"/>
              <w:bottom w:w="65" w:type="dxa"/>
              <w:end w:w="100" w:type="dxa"/>
            </w:tcMar>
          </w:tcPr>
          <w:p>
            <w:r>
              <w:rPr>
                <w:b/>
                <w:color w:val="50594A"/>
                <w:sz w:val="22"/>
              </w:rPr>
              <w:t>TASTE</w:t>
            </w:r>
            <w:r>
              <w:t xml:space="preserve"> — Notice a current taste, take a sip of water, or simply notice the sensations in your mouth.</w:t>
            </w:r>
          </w:p>
        </w:tc>
      </w:tr>
    </w:tbl>
    <w:p>
      <w:pPr>
        <w:spacing w:before="100" w:after="40"/>
      </w:pPr>
      <w:r>
        <w:rPr>
          <w:b/>
          <w:color w:val="50594A"/>
          <w:sz w:val="27"/>
        </w:rPr>
        <w:t>Other Ways to Ground</w:t>
      </w:r>
    </w:p>
    <w:p>
      <w:pPr>
        <w:spacing w:after="40"/>
        <w:ind w:left="259" w:hanging="259"/>
      </w:pPr>
      <w:r>
        <w:rPr>
          <w:b/>
          <w:color w:val="50594A"/>
        </w:rPr>
        <w:t xml:space="preserve">• Physical grounding: </w:t>
      </w:r>
      <w:r>
        <w:t>Press your feet into the floor, notice where your body is supported, hold an object with an interesting texture, or run comfortably cool or warm water over your hands.</w:t>
      </w:r>
    </w:p>
    <w:p>
      <w:pPr>
        <w:spacing w:after="40"/>
        <w:ind w:left="259" w:hanging="259"/>
      </w:pPr>
      <w:r>
        <w:rPr>
          <w:b/>
          <w:color w:val="50594A"/>
        </w:rPr>
        <w:t xml:space="preserve">• Object focus: </w:t>
      </w:r>
      <w:r>
        <w:t>Choose one object and study its color, weight, texture, shape, shadows, and how the light hits it. Describe it as if the other person could not see it.</w:t>
      </w:r>
    </w:p>
    <w:p>
      <w:pPr>
        <w:spacing w:after="40"/>
        <w:ind w:left="259" w:hanging="259"/>
      </w:pPr>
      <w:r>
        <w:rPr>
          <w:b/>
          <w:color w:val="50594A"/>
        </w:rPr>
        <w:t xml:space="preserve">• Mental grounding: </w:t>
      </w:r>
      <w:r>
        <w:t>Pick a neutral category, such as colors, animals, foods, or cities, and name as many examples as you can. Switch categories when you are ready.</w:t>
      </w:r>
    </w:p>
    <w:p>
      <w:pPr>
        <w:spacing w:after="40"/>
        <w:ind w:left="259" w:hanging="259"/>
      </w:pPr>
      <w:r>
        <w:rPr>
          <w:b/>
          <w:color w:val="50594A"/>
        </w:rPr>
        <w:t xml:space="preserve">• Orient to the present: </w:t>
      </w:r>
      <w:r>
        <w:t>Slowly look around and name where you are, what day it is, and what you are doing right now.</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4"/>
        <w:gridCol w:w="8640"/>
      </w:tblGrid>
      <w:tr>
        <w:tc>
          <w:tcPr>
            <w:tcW w:type="dxa" w:w="5227"/>
            <w:tcMar>
              <w:top w:w="0" w:type="dxa"/>
              <w:start w:w="0" w:type="dxa"/>
              <w:bottom w:w="0" w:type="dxa"/>
              <w:end w:w="70" w:type="dxa"/>
            </w:tcMar>
          </w:tcPr>
          <w:p>
            <w:pPr>
              <w:jc w:val="center"/>
            </w:pPr>
            <w:r>
              <w:drawing>
                <wp:inline xmlns:a="http://schemas.openxmlformats.org/drawingml/2006/main" xmlns:pic="http://schemas.openxmlformats.org/drawingml/2006/picture">
                  <wp:extent cx="822960" cy="725205"/>
                  <wp:docPr id="2" name="Picture 2"/>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822960" cy="725205"/>
                          </a:xfrm>
                          <a:prstGeom prst="rect"/>
                        </pic:spPr>
                      </pic:pic>
                    </a:graphicData>
                  </a:graphic>
                </wp:inline>
              </w:drawing>
            </w:r>
          </w:p>
        </w:tc>
        <w:tc>
          <w:tcPr>
            <w:tcW w:type="dxa" w:w="5227"/>
            <w:tcMar>
              <w:top w:w="0" w:type="dxa"/>
              <w:start w:w="70" w:type="dxa"/>
              <w:bottom w:w="0" w:type="dxa"/>
              <w:end w:w="0" w:type="dxa"/>
            </w:tcMar>
          </w:tcPr>
          <w:p>
            <w:r>
              <w:rPr>
                <w:b/>
                <w:color w:val="50594A"/>
                <w:sz w:val="26"/>
              </w:rPr>
              <w:t>CYNTHIA HAMILL, LPC-S</w:t>
            </w:r>
          </w:p>
          <w:p>
            <w:pPr>
              <w:spacing w:after="0"/>
            </w:pPr>
            <w:r>
              <w:rPr>
                <w:sz w:val="16"/>
              </w:rPr>
              <w:t>Certified Clinical Trauma Professional (CCTP) • Autism Spectrum Disorder Clinical Specialist (ASDCS)</w:t>
            </w:r>
          </w:p>
          <w:p>
            <w:pPr>
              <w:spacing w:after="0"/>
            </w:pPr>
            <w:r>
              <w:rPr>
                <w:sz w:val="16"/>
              </w:rPr>
              <w:t>Oklahoma Approved LPC Supervisor</w:t>
            </w:r>
          </w:p>
          <w:p>
            <w:pPr>
              <w:spacing w:after="0"/>
            </w:pPr>
            <w:r>
              <w:rPr>
                <w:sz w:val="16"/>
              </w:rPr>
              <w:t>(539) 302-3946 • hamillcynthia2@gmail.com</w:t>
            </w:r>
          </w:p>
          <w:p>
            <w:pPr>
              <w:spacing w:after="0"/>
            </w:pPr>
            <w:hyperlink r:id="rId11">
              <w:r>
                <w:rPr>
                  <w:color w:val="C78E74"/>
                  <w:u w:val="single"/>
                  <w:sz w:val="18"/>
                </w:rPr>
                <w:t>cynthiahamillcounseling.com</w:t>
              </w:r>
            </w:hyperlink>
          </w:p>
        </w:tc>
      </w:tr>
    </w:tbl>
    <w:p>
      <w:pPr>
        <w:spacing w:after="80"/>
        <w:pBdr>
          <w:bottom w:val="single" w:sz="10" w:color="C78E74"/>
        </w:pBdr>
      </w:pPr>
    </w:p>
    <w:p>
      <w:pPr>
        <w:spacing w:after="20"/>
        <w:jc w:val="center"/>
      </w:pPr>
      <w:r>
        <w:rPr>
          <w:b/>
          <w:color w:val="50594A"/>
          <w:sz w:val="42"/>
        </w:rPr>
        <w:t>Progressive Muscle Relaxation</w:t>
      </w:r>
    </w:p>
    <w:p>
      <w:pPr>
        <w:spacing w:after="140"/>
        <w:jc w:val="center"/>
      </w:pPr>
      <w:r>
        <w:rPr>
          <w:i/>
          <w:color w:val="C78E74"/>
          <w:sz w:val="21"/>
        </w:rPr>
        <w:t>Notice tension, then practice letting some of it go</w:t>
      </w:r>
    </w:p>
    <w:p>
      <w:pPr>
        <w:spacing w:after="80"/>
      </w:pPr>
      <w:r>
        <w:t>Anxiety often involves physical tension. Progressive muscle relaxation (PMR) involves gently tensing and then releasing different muscle groups so you can become more aware of the difference between tension and relaxation.</w:t>
      </w:r>
    </w:p>
    <w:tbl>
      <w:tblPr>
        <w:tblW w:type="auto" w:w="0"/>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40" w:type="dxa"/>
              <w:bottom w:w="100" w:type="dxa"/>
              <w:end w:w="140" w:type="dxa"/>
            </w:tcMar>
          </w:tcPr>
          <w:p>
            <w:pPr>
              <w:jc w:val="center"/>
            </w:pPr>
            <w:r>
              <w:rPr>
                <w:b/>
                <w:color w:val="C78E74"/>
              </w:rPr>
              <w:t>Evidence-informed:</w:t>
            </w:r>
            <w:r>
              <w:t xml:space="preserve"> Relaxation approaches that include progressive relaxation have research support for reducing anxiety symptoms. You do not need your body to become completely relaxed for the practice to be useful.</w:t>
            </w:r>
          </w:p>
        </w:tc>
      </w:tr>
    </w:tbl>
    <w:p>
      <w:pPr>
        <w:spacing w:before="100" w:after="40"/>
      </w:pPr>
      <w:r>
        <w:rPr>
          <w:b/>
          <w:color w:val="50594A"/>
          <w:sz w:val="27"/>
        </w:rPr>
        <w:t>Before You Begin</w:t>
      </w:r>
    </w:p>
    <w:p>
      <w:pPr>
        <w:spacing w:after="40"/>
        <w:ind w:left="259" w:hanging="259"/>
      </w:pPr>
      <w:r>
        <w:rPr>
          <w:b/>
          <w:color w:val="50594A"/>
        </w:rPr>
        <w:t xml:space="preserve">• Get comfortable: </w:t>
      </w:r>
      <w:r>
        <w:t>Sit or lie down in a position that feels reasonably comfortable.</w:t>
      </w:r>
    </w:p>
    <w:p>
      <w:pPr>
        <w:spacing w:after="40"/>
        <w:ind w:left="259" w:hanging="259"/>
      </w:pPr>
      <w:r>
        <w:rPr>
          <w:b/>
          <w:color w:val="50594A"/>
        </w:rPr>
        <w:t xml:space="preserve">• Use gentle effort: </w:t>
      </w:r>
      <w:r>
        <w:t>You do not need to tense a muscle hard. A gentle contraction is enough.</w:t>
      </w:r>
    </w:p>
    <w:p>
      <w:pPr>
        <w:spacing w:after="40"/>
        <w:ind w:left="259" w:hanging="259"/>
      </w:pPr>
      <w:r>
        <w:rPr>
          <w:b/>
          <w:color w:val="50594A"/>
        </w:rPr>
        <w:t xml:space="preserve">• Protect your body: </w:t>
      </w:r>
      <w:r>
        <w:t>Skip any area that is painful, injured, cramping, or medically uncomfortable.</w:t>
      </w:r>
    </w:p>
    <w:p>
      <w:pPr>
        <w:spacing w:before="60" w:after="100"/>
        <w:jc w:val="center"/>
      </w:pPr>
      <w:r>
        <w:rPr>
          <w:b/>
          <w:color w:val="C78E74"/>
          <w:sz w:val="24"/>
        </w:rPr>
        <w:t>Gently tense → notice → release → notice again</w:t>
      </w:r>
    </w:p>
    <w:p>
      <w:pPr>
        <w:spacing w:after="40"/>
        <w:ind w:left="259" w:hanging="259"/>
      </w:pPr>
      <w:r>
        <w:rPr>
          <w:b/>
          <w:color w:val="50594A"/>
        </w:rPr>
        <w:t xml:space="preserve">• Hands: </w:t>
      </w:r>
      <w:r>
        <w:t>Gently make fists. Notice the tension. Release your hands and notice what changes.</w:t>
      </w:r>
    </w:p>
    <w:p>
      <w:pPr>
        <w:spacing w:after="40"/>
        <w:ind w:left="259" w:hanging="259"/>
      </w:pPr>
      <w:r>
        <w:rPr>
          <w:b/>
          <w:color w:val="50594A"/>
        </w:rPr>
        <w:t xml:space="preserve">• Arms: </w:t>
      </w:r>
      <w:r>
        <w:t>Gently tighten your arm muscles. Hold briefly. Release.</w:t>
      </w:r>
    </w:p>
    <w:p>
      <w:pPr>
        <w:spacing w:after="40"/>
        <w:ind w:left="259" w:hanging="259"/>
      </w:pPr>
      <w:r>
        <w:rPr>
          <w:b/>
          <w:color w:val="50594A"/>
        </w:rPr>
        <w:t xml:space="preserve">• Shoulders: </w:t>
      </w:r>
      <w:r>
        <w:t>Bring your shoulders gently toward your ears. Notice the tension. Let them drop.</w:t>
      </w:r>
    </w:p>
    <w:p>
      <w:pPr>
        <w:spacing w:after="40"/>
        <w:ind w:left="259" w:hanging="259"/>
      </w:pPr>
      <w:r>
        <w:rPr>
          <w:b/>
          <w:color w:val="50594A"/>
        </w:rPr>
        <w:t xml:space="preserve">• Face and jaw: </w:t>
      </w:r>
      <w:r>
        <w:t>Gently tighten your facial muscles or jaw. Release and allow your jaw to rest.</w:t>
      </w:r>
    </w:p>
    <w:p>
      <w:pPr>
        <w:spacing w:after="40"/>
        <w:ind w:left="259" w:hanging="259"/>
      </w:pPr>
      <w:r>
        <w:rPr>
          <w:b/>
          <w:color w:val="50594A"/>
        </w:rPr>
        <w:t xml:space="preserve">• Stomach: </w:t>
      </w:r>
      <w:r>
        <w:t>Gently tighten your abdominal muscles. Notice. Release.</w:t>
      </w:r>
    </w:p>
    <w:p>
      <w:pPr>
        <w:spacing w:after="40"/>
        <w:ind w:left="259" w:hanging="259"/>
      </w:pPr>
      <w:r>
        <w:rPr>
          <w:b/>
          <w:color w:val="50594A"/>
        </w:rPr>
        <w:t xml:space="preserve">• Legs: </w:t>
      </w:r>
      <w:r>
        <w:t>Gently tighten the muscles in your thighs and lower legs. Release.</w:t>
      </w:r>
    </w:p>
    <w:p>
      <w:pPr>
        <w:spacing w:after="40"/>
        <w:ind w:left="259" w:hanging="259"/>
      </w:pPr>
      <w:r>
        <w:rPr>
          <w:b/>
          <w:color w:val="50594A"/>
        </w:rPr>
        <w:t xml:space="preserve">• Feet: </w:t>
      </w:r>
      <w:r>
        <w:t>Gently tense your feet or curl your toes if comfortable. Release.</w:t>
      </w:r>
    </w:p>
    <w:p>
      <w:pPr>
        <w:spacing w:before="60" w:after="100"/>
      </w:pPr>
      <w:r>
        <w:t>You might tense each area for about 5 seconds, then release and spend several seconds noticing the difference. The practice is noticing when you are holding tension and learning what releasing some of it feels like.</w:t>
      </w:r>
    </w:p>
    <w:p>
      <w:pPr>
        <w:spacing w:before="100" w:after="40"/>
      </w:pPr>
      <w:r>
        <w:rPr>
          <w:b/>
          <w:color w:val="50594A"/>
          <w:sz w:val="27"/>
        </w:rPr>
        <w:t>Slow, Comfortable Breathing</w:t>
      </w:r>
    </w:p>
    <w:p>
      <w:pPr>
        <w:spacing w:after="60"/>
      </w:pPr>
      <w:r>
        <w:t>Relaxation training may also include slow, paced diaphragmatic breathing. Rather than forcing yourself to take very large breaths, try making your breathing comfortable and unhurried. Let the breath come in naturally, then allow the exhale to be slow and easy.</w:t>
      </w:r>
    </w:p>
    <w:tbl>
      <w:tblPr>
        <w:tblW w:type="auto" w:w="0"/>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40" w:type="dxa"/>
              <w:bottom w:w="100" w:type="dxa"/>
              <w:end w:w="140" w:type="dxa"/>
            </w:tcMar>
          </w:tcPr>
          <w:p>
            <w:pPr>
              <w:jc w:val="center"/>
            </w:pPr>
            <w:r>
              <w:rPr>
                <w:b/>
                <w:color w:val="C78E74"/>
              </w:rPr>
              <w:t>Your comfort matters.</w:t>
            </w:r>
            <w:r>
              <w:t xml:space="preserve"> If focusing on breathing makes you more anxious, dizzy, uncomfortable, or overly aware of your body, stop and choose an external grounding exercise instead.</w:t>
            </w:r>
          </w:p>
        </w:tc>
      </w:tr>
    </w:tbl>
    <w:p>
      <w:pPr>
        <w:spacing w:before="100" w:after="40"/>
      </w:pPr>
      <w:r>
        <w:rPr>
          <w:b/>
          <w:color w:val="50594A"/>
          <w:sz w:val="27"/>
        </w:rPr>
        <w:t>Guided Imagery</w:t>
      </w:r>
    </w:p>
    <w:p>
      <w:pPr>
        <w:spacing w:after="40"/>
      </w:pPr>
      <w:r>
        <w:t>Some people find it helpful to picture a place, memory, or imagined environment associated with comfort or calm. Notice sensory details: What can you see or hear? What is the temperature? What textures are around you? What makes the place feel comfortable or safe enough?</w:t>
      </w:r>
    </w:p>
    <w:p>
      <w:r>
        <w:rPr>
          <w:i/>
        </w:rPr>
        <w:t>If imagery is uncomfortable or brings up unwanted memories, you do not need to use it.</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84"/>
        <w:gridCol w:w="8640"/>
      </w:tblGrid>
      <w:tr>
        <w:tc>
          <w:tcPr>
            <w:tcW w:type="dxa" w:w="5227"/>
            <w:tcMar>
              <w:top w:w="0" w:type="dxa"/>
              <w:start w:w="0" w:type="dxa"/>
              <w:bottom w:w="0" w:type="dxa"/>
              <w:end w:w="70" w:type="dxa"/>
            </w:tcMar>
          </w:tcPr>
          <w:p>
            <w:pPr>
              <w:jc w:val="center"/>
            </w:pPr>
            <w:r>
              <w:drawing>
                <wp:inline xmlns:a="http://schemas.openxmlformats.org/drawingml/2006/main" xmlns:pic="http://schemas.openxmlformats.org/drawingml/2006/picture">
                  <wp:extent cx="822960" cy="725205"/>
                  <wp:docPr id="3" name="Picture 3"/>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822960" cy="725205"/>
                          </a:xfrm>
                          <a:prstGeom prst="rect"/>
                        </pic:spPr>
                      </pic:pic>
                    </a:graphicData>
                  </a:graphic>
                </wp:inline>
              </w:drawing>
            </w:r>
          </w:p>
        </w:tc>
        <w:tc>
          <w:tcPr>
            <w:tcW w:type="dxa" w:w="5227"/>
            <w:tcMar>
              <w:top w:w="0" w:type="dxa"/>
              <w:start w:w="70" w:type="dxa"/>
              <w:bottom w:w="0" w:type="dxa"/>
              <w:end w:w="0" w:type="dxa"/>
            </w:tcMar>
          </w:tcPr>
          <w:p>
            <w:r>
              <w:rPr>
                <w:b/>
                <w:color w:val="50594A"/>
                <w:sz w:val="26"/>
              </w:rPr>
              <w:t>CYNTHIA HAMILL, LPC-S</w:t>
            </w:r>
          </w:p>
          <w:p>
            <w:pPr>
              <w:spacing w:after="0"/>
            </w:pPr>
            <w:r>
              <w:rPr>
                <w:sz w:val="16"/>
              </w:rPr>
              <w:t>Certified Clinical Trauma Professional (CCTP) • Autism Spectrum Disorder Clinical Specialist (ASDCS)</w:t>
            </w:r>
          </w:p>
          <w:p>
            <w:pPr>
              <w:spacing w:after="0"/>
            </w:pPr>
            <w:r>
              <w:rPr>
                <w:sz w:val="16"/>
              </w:rPr>
              <w:t>Oklahoma Approved LPC Supervisor</w:t>
            </w:r>
          </w:p>
          <w:p>
            <w:pPr>
              <w:spacing w:after="0"/>
            </w:pPr>
            <w:r>
              <w:rPr>
                <w:sz w:val="16"/>
              </w:rPr>
              <w:t>(539) 302-3946 • hamillcynthia2@gmail.com</w:t>
            </w:r>
          </w:p>
          <w:p>
            <w:pPr>
              <w:spacing w:after="0"/>
            </w:pPr>
            <w:hyperlink r:id="rId11">
              <w:r>
                <w:rPr>
                  <w:color w:val="C78E74"/>
                  <w:u w:val="single"/>
                  <w:sz w:val="18"/>
                </w:rPr>
                <w:t>cynthiahamillcounseling.com</w:t>
              </w:r>
            </w:hyperlink>
          </w:p>
        </w:tc>
      </w:tr>
    </w:tbl>
    <w:p>
      <w:pPr>
        <w:spacing w:after="80"/>
        <w:pBdr>
          <w:bottom w:val="single" w:sz="10" w:color="C78E74"/>
        </w:pBdr>
      </w:pPr>
    </w:p>
    <w:p>
      <w:pPr>
        <w:spacing w:after="20"/>
        <w:jc w:val="center"/>
      </w:pPr>
      <w:r>
        <w:rPr>
          <w:b/>
          <w:color w:val="50594A"/>
          <w:sz w:val="42"/>
        </w:rPr>
        <w:t>Which Skill Should I Use?</w:t>
      </w:r>
    </w:p>
    <w:p>
      <w:pPr>
        <w:spacing w:after="140"/>
        <w:jc w:val="center"/>
      </w:pPr>
      <w:r>
        <w:rPr>
          <w:i/>
          <w:color w:val="C78E74"/>
          <w:sz w:val="21"/>
        </w:rPr>
        <w:t>A quick reference for moments when anxiety makes it harder to think clearly</w:t>
      </w:r>
    </w:p>
    <w:tbl>
      <w:tblPr>
        <w:tblW w:type="auto" w:w="0"/>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40" w:type="dxa"/>
              <w:bottom w:w="100" w:type="dxa"/>
              <w:end w:w="140" w:type="dxa"/>
            </w:tcMar>
          </w:tcPr>
          <w:p>
            <w:pPr>
              <w:jc w:val="center"/>
            </w:pPr>
            <w:r>
              <w:rPr>
                <w:b/>
                <w:color w:val="C78E74"/>
              </w:rPr>
              <w:t>Trust yourself.</w:t>
            </w:r>
            <w:r>
              <w:t xml:space="preserve"> These are suggestions to help when it is hard to remember your options. What matters most is what works for you.</w:t>
            </w:r>
          </w:p>
        </w:tc>
      </w:tr>
    </w:tbl>
    <w:p>
      <w:pPr>
        <w:spacing w:before="100" w:after="40"/>
      </w:pPr>
      <w:r>
        <w:rPr>
          <w:b/>
          <w:color w:val="50594A"/>
          <w:sz w:val="27"/>
        </w:rPr>
        <w:t>A Place to Start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680"/>
        <w:gridCol w:w="5472"/>
      </w:tblGrid>
      <w:tr>
        <w:tc>
          <w:tcPr>
            <w:tcW w:type="dxa" w:w="5227"/>
            <w:shd w:fill="F5F3EF"/>
            <w:tcMar>
              <w:top w:w="80" w:type="dxa"/>
              <w:start w:w="100" w:type="dxa"/>
              <w:bottom w:w="80" w:type="dxa"/>
              <w:end w:w="100" w:type="dxa"/>
            </w:tcMar>
          </w:tcPr>
          <w:p>
            <w:r>
              <w:rPr>
                <w:b/>
                <w:color w:val="50594A"/>
              </w:rPr>
              <w:t>My thoughts are racing or I’m caught in “what if?” thinking</w:t>
            </w:r>
          </w:p>
        </w:tc>
        <w:tc>
          <w:tcPr>
            <w:tcW w:type="dxa" w:w="5227"/>
            <w:tcMar>
              <w:top w:w="80" w:type="dxa"/>
              <w:start w:w="100" w:type="dxa"/>
              <w:bottom w:w="80" w:type="dxa"/>
              <w:end w:w="100" w:type="dxa"/>
            </w:tcMar>
          </w:tcPr>
          <w:p>
            <w:r>
              <w:t>You might try 5–4–3–2–1 or another external grounding exercise.</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680"/>
        <w:gridCol w:w="5472"/>
      </w:tblGrid>
      <w:tr>
        <w:tc>
          <w:tcPr>
            <w:tcW w:type="dxa" w:w="5227"/>
            <w:shd w:fill="F5F3EF"/>
            <w:tcMar>
              <w:top w:w="80" w:type="dxa"/>
              <w:start w:w="100" w:type="dxa"/>
              <w:bottom w:w="80" w:type="dxa"/>
              <w:end w:w="100" w:type="dxa"/>
            </w:tcMar>
          </w:tcPr>
          <w:p>
            <w:r>
              <w:rPr>
                <w:b/>
                <w:color w:val="50594A"/>
              </w:rPr>
              <w:t>I’m very aware of physical tension</w:t>
            </w:r>
          </w:p>
        </w:tc>
        <w:tc>
          <w:tcPr>
            <w:tcW w:type="dxa" w:w="5227"/>
            <w:tcMar>
              <w:top w:w="80" w:type="dxa"/>
              <w:start w:w="100" w:type="dxa"/>
              <w:bottom w:w="80" w:type="dxa"/>
              <w:end w:w="100" w:type="dxa"/>
            </w:tcMar>
          </w:tcPr>
          <w:p>
            <w:r>
              <w:t>You might try progressive muscle relaxation.</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680"/>
        <w:gridCol w:w="5472"/>
      </w:tblGrid>
      <w:tr>
        <w:tc>
          <w:tcPr>
            <w:tcW w:type="dxa" w:w="5227"/>
            <w:shd w:fill="F5F3EF"/>
            <w:tcMar>
              <w:top w:w="80" w:type="dxa"/>
              <w:start w:w="100" w:type="dxa"/>
              <w:bottom w:w="80" w:type="dxa"/>
              <w:end w:w="100" w:type="dxa"/>
            </w:tcMar>
          </w:tcPr>
          <w:p>
            <w:r>
              <w:rPr>
                <w:b/>
                <w:color w:val="50594A"/>
              </w:rPr>
              <w:t>I feel disconnected, overwhelmed, or pulled away from what’s happening around me</w:t>
            </w:r>
          </w:p>
        </w:tc>
        <w:tc>
          <w:tcPr>
            <w:tcW w:type="dxa" w:w="5227"/>
            <w:tcMar>
              <w:top w:w="80" w:type="dxa"/>
              <w:start w:w="100" w:type="dxa"/>
              <w:bottom w:w="80" w:type="dxa"/>
              <w:end w:w="100" w:type="dxa"/>
            </w:tcMar>
          </w:tcPr>
          <w:p>
            <w:r>
              <w:t>You might try sensory or physical grounding.</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680"/>
        <w:gridCol w:w="5472"/>
      </w:tblGrid>
      <w:tr>
        <w:tc>
          <w:tcPr>
            <w:tcW w:type="dxa" w:w="5227"/>
            <w:shd w:fill="F5F3EF"/>
            <w:tcMar>
              <w:top w:w="80" w:type="dxa"/>
              <w:start w:w="100" w:type="dxa"/>
              <w:bottom w:w="80" w:type="dxa"/>
              <w:end w:w="100" w:type="dxa"/>
            </w:tcMar>
          </w:tcPr>
          <w:p>
            <w:r>
              <w:rPr>
                <w:b/>
                <w:color w:val="50594A"/>
              </w:rPr>
              <w:t>My breathing feels comfortable to focus on</w:t>
            </w:r>
          </w:p>
        </w:tc>
        <w:tc>
          <w:tcPr>
            <w:tcW w:type="dxa" w:w="5227"/>
            <w:tcMar>
              <w:top w:w="80" w:type="dxa"/>
              <w:start w:w="100" w:type="dxa"/>
              <w:bottom w:w="80" w:type="dxa"/>
              <w:end w:w="100" w:type="dxa"/>
            </w:tcMar>
          </w:tcPr>
          <w:p>
            <w:r>
              <w:t>You might try slow, comfortable breathing.</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680"/>
        <w:gridCol w:w="5472"/>
      </w:tblGrid>
      <w:tr>
        <w:tc>
          <w:tcPr>
            <w:tcW w:type="dxa" w:w="5227"/>
            <w:shd w:fill="F5F3EF"/>
            <w:tcMar>
              <w:top w:w="80" w:type="dxa"/>
              <w:start w:w="100" w:type="dxa"/>
              <w:bottom w:w="80" w:type="dxa"/>
              <w:end w:w="100" w:type="dxa"/>
            </w:tcMar>
          </w:tcPr>
          <w:p>
            <w:r>
              <w:rPr>
                <w:b/>
                <w:color w:val="50594A"/>
              </w:rPr>
              <w:t>Imagery tends to be calming for me</w:t>
            </w:r>
          </w:p>
        </w:tc>
        <w:tc>
          <w:tcPr>
            <w:tcW w:type="dxa" w:w="5227"/>
            <w:tcMar>
              <w:top w:w="80" w:type="dxa"/>
              <w:start w:w="100" w:type="dxa"/>
              <w:bottom w:w="80" w:type="dxa"/>
              <w:end w:w="100" w:type="dxa"/>
            </w:tcMar>
          </w:tcPr>
          <w:p>
            <w:r>
              <w:t>You might try guided imagery.</w:t>
            </w:r>
          </w:p>
        </w:tc>
      </w:tr>
    </w:tbl>
    <w:p>
      <w:pPr>
        <w:spacing w:after="0"/>
      </w:pPr>
    </w:p>
    <w:tbl>
      <w:tblPr>
        <w:tblW w:type="auto" w:w="0"/>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40" w:type="dxa"/>
              <w:bottom w:w="100" w:type="dxa"/>
              <w:end w:w="140" w:type="dxa"/>
            </w:tcMar>
          </w:tcPr>
          <w:p>
            <w:pPr>
              <w:jc w:val="center"/>
            </w:pPr>
            <w:r>
              <w:rPr>
                <w:b/>
                <w:color w:val="C78E74"/>
              </w:rPr>
              <w:t>These are suggestions, not rules.</w:t>
            </w:r>
            <w:r>
              <w:t xml:space="preserve"> You know yourself best. If you already know something that helps you feel more grounded or settled, trust that knowledge. You are not doing it wrong because a particular technique does not work for you.</w:t>
            </w:r>
          </w:p>
        </w:tc>
      </w:tr>
    </w:tbl>
    <w:p>
      <w:pPr>
        <w:spacing w:before="100" w:after="40"/>
      </w:pPr>
      <w:r>
        <w:rPr>
          <w:b/>
          <w:color w:val="50594A"/>
          <w:sz w:val="27"/>
        </w:rPr>
        <w:t>Build Your Own Short List</w:t>
      </w:r>
    </w:p>
    <w:p>
      <w:r>
        <w:t>When you are feeling relatively settled, it may help to write down a few things you already know about yourself. That way, you do not have to figure everything out in the middle of an anxious moment.</w:t>
      </w:r>
    </w:p>
    <w:p>
      <w:pPr>
        <w:spacing w:before="60" w:after="0"/>
      </w:pPr>
      <w:r>
        <w:rPr>
          <w:b/>
          <w:color w:val="50594A"/>
        </w:rPr>
        <w:t>A grounding skill that tends to help me:</w:t>
      </w:r>
    </w:p>
    <w:p>
      <w:pPr>
        <w:spacing w:after="20"/>
      </w:pPr>
      <w:r>
        <w:rPr>
          <w:color w:val="A0A0A0"/>
          <w:sz w:val="16"/>
        </w:rPr>
        <w:t>________________________________________________________________________________</w:t>
      </w:r>
    </w:p>
    <w:p>
      <w:pPr>
        <w:spacing w:before="60" w:after="0"/>
      </w:pPr>
      <w:r>
        <w:rPr>
          <w:b/>
          <w:color w:val="50594A"/>
        </w:rPr>
        <w:t>Something physical that helps me feel more settled:</w:t>
      </w:r>
    </w:p>
    <w:p>
      <w:pPr>
        <w:spacing w:after="20"/>
      </w:pPr>
      <w:r>
        <w:rPr>
          <w:color w:val="A0A0A0"/>
          <w:sz w:val="16"/>
        </w:rPr>
        <w:t>________________________________________________________________________________</w:t>
      </w:r>
    </w:p>
    <w:p>
      <w:pPr>
        <w:spacing w:before="60" w:after="0"/>
      </w:pPr>
      <w:r>
        <w:rPr>
          <w:b/>
          <w:color w:val="50594A"/>
        </w:rPr>
        <w:t>A person, place, object, or activity that helps me reconnect with the present:</w:t>
      </w:r>
    </w:p>
    <w:p>
      <w:pPr>
        <w:spacing w:after="20"/>
      </w:pPr>
      <w:r>
        <w:rPr>
          <w:color w:val="A0A0A0"/>
          <w:sz w:val="16"/>
        </w:rPr>
        <w:t>________________________________________________________________________________</w:t>
      </w:r>
    </w:p>
    <w:p>
      <w:pPr>
        <w:spacing w:before="60" w:after="0"/>
      </w:pPr>
      <w:r>
        <w:rPr>
          <w:b/>
          <w:color w:val="50594A"/>
        </w:rPr>
        <w:t>A skill I do not find helpful (and do not need to force myself to use):</w:t>
      </w:r>
    </w:p>
    <w:p>
      <w:pPr>
        <w:spacing w:after="20"/>
      </w:pPr>
      <w:r>
        <w:rPr>
          <w:color w:val="A0A0A0"/>
          <w:sz w:val="16"/>
        </w:rPr>
        <w:t>________________________________________________________________________________</w:t>
      </w:r>
    </w:p>
    <w:p>
      <w:pPr>
        <w:spacing w:before="100" w:after="40"/>
      </w:pPr>
      <w:r>
        <w:rPr>
          <w:b/>
          <w:color w:val="50594A"/>
          <w:sz w:val="27"/>
        </w:rPr>
        <w:t>Evidence Base</w:t>
      </w:r>
    </w:p>
    <w:p>
      <w:pPr>
        <w:spacing w:after="20"/>
        <w:ind w:left="259" w:hanging="259"/>
      </w:pPr>
      <w:r>
        <w:rPr>
          <w:color w:val="666666"/>
          <w:sz w:val="14"/>
        </w:rPr>
        <w:t>Bandealy, S. S., Sheth, N. C., Matuella, S. K., Chaikind, J. R., Oliva, I. A., Philip, S. R., Jones, P. M., &amp; Hoge, E. A. (2021). Mind-body interventions for anxiety disorders: A review of the evidence base for mental health practitioners. Focus, 19(2), 173–183. https://doi.org/10.1176/appi.focus.20200042</w:t>
      </w:r>
    </w:p>
    <w:p>
      <w:pPr>
        <w:spacing w:after="20"/>
        <w:ind w:left="259" w:hanging="259"/>
      </w:pPr>
      <w:r>
        <w:rPr>
          <w:color w:val="666666"/>
          <w:sz w:val="14"/>
        </w:rPr>
        <w:t>Grounding exercises in this handout are presented as practical present-moment coping strategies. The stronger treatment evidence reviewed for this resource is for relaxation-based interventions such as progressive muscle relaxation and paced breathing.</w:t>
      </w:r>
    </w:p>
    <w:p>
      <w:pPr>
        <w:jc w:val="center"/>
      </w:pPr>
      <w:r>
        <w:rPr>
          <w:i/>
          <w:color w:val="666666"/>
          <w:sz w:val="14"/>
        </w:rPr>
        <w:t>This handout is provided for educational purposes and is not a substitute for individualized mental health or medical care.</w:t>
      </w:r>
    </w:p>
    <w:sectPr w:rsidR="00FC693F" w:rsidRPr="0006063C" w:rsidSect="00034616">
      <w:footerReference w:type="default" r:id="rId9"/>
      <w:pgSz w:w="12240" w:h="15840"/>
      <w:pgMar w:top="648"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0594A"/>
        <w:sz w:val="16"/>
      </w:rPr>
      <w:t>Free educational resource from Cynthia Hamill Counseling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ptos" w:hAnsi="Aptos"/>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cynthiahamillcounsel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